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tblLayout w:type="fixed"/>
        <w:tblLook w:val="04A0"/>
      </w:tblPr>
      <w:tblGrid>
        <w:gridCol w:w="2420"/>
        <w:gridCol w:w="7045"/>
      </w:tblGrid>
      <w:tr w:rsidR="003A6327" w:rsidTr="003A6327">
        <w:tc>
          <w:tcPr>
            <w:tcW w:w="2420" w:type="dxa"/>
            <w:hideMark/>
          </w:tcPr>
          <w:p w:rsidR="003A6327" w:rsidRDefault="003A632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28750"/>
                  <wp:effectExtent l="19050" t="0" r="9525" b="0"/>
                  <wp:docPr id="1" name="Picture 1" descr="bb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b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5" w:type="dxa"/>
          </w:tcPr>
          <w:p w:rsidR="003A6327" w:rsidRDefault="003A6327">
            <w:pPr>
              <w:pStyle w:val="Heading2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  <w:p w:rsidR="003A6327" w:rsidRDefault="003A6327">
            <w:pPr>
              <w:pStyle w:val="Heading2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pacing w:val="-6"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sz w:val="28"/>
                <w:szCs w:val="28"/>
                <w:lang w:val="sr-Latn-CS"/>
              </w:rPr>
              <w:t>BEOGRADSKA BANKARSKA AKADEMIJA</w:t>
            </w:r>
          </w:p>
          <w:p w:rsidR="003A6327" w:rsidRDefault="003A6327">
            <w:pPr>
              <w:pStyle w:val="Heading2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lang w:val="sr-Latn-CS"/>
              </w:rPr>
              <w:t>FAKULTET ZA BANKARSTVO, OSIGURANJE I FINANSIJE</w:t>
            </w:r>
          </w:p>
          <w:p w:rsidR="003A6327" w:rsidRDefault="003A6327">
            <w:pPr>
              <w:pStyle w:val="Heading3"/>
              <w:spacing w:before="0"/>
              <w:jc w:val="center"/>
              <w:rPr>
                <w:rFonts w:ascii="Arial" w:hAnsi="Arial" w:cs="Arial"/>
                <w:color w:val="auto"/>
                <w:lang w:val="sr-Latn-CS"/>
              </w:rPr>
            </w:pPr>
            <w:r>
              <w:rPr>
                <w:rFonts w:ascii="Arial" w:hAnsi="Arial" w:cs="Arial"/>
                <w:color w:val="auto"/>
                <w:lang w:val="sr-Latn-CS"/>
              </w:rPr>
              <w:t xml:space="preserve">Zmaj Jovina 12, </w:t>
            </w:r>
            <w:r>
              <w:rPr>
                <w:rFonts w:ascii="Arial" w:hAnsi="Arial" w:cs="Arial"/>
                <w:color w:val="auto"/>
                <w:lang w:val="de-DE"/>
              </w:rPr>
              <w:t xml:space="preserve">11000 </w:t>
            </w:r>
            <w:r>
              <w:rPr>
                <w:rFonts w:ascii="Arial" w:hAnsi="Arial" w:cs="Arial"/>
                <w:color w:val="auto"/>
                <w:lang w:val="sr-Latn-CS"/>
              </w:rPr>
              <w:t>Beograd</w:t>
            </w:r>
          </w:p>
          <w:p w:rsidR="003A6327" w:rsidRDefault="003A6327">
            <w:pPr>
              <w:spacing w:after="0"/>
              <w:jc w:val="center"/>
              <w:rPr>
                <w:rFonts w:ascii="Arial" w:hAnsi="Arial" w:cs="Arial"/>
                <w:b/>
                <w:bCs/>
                <w:spacing w:val="-6"/>
                <w:lang w:val="de-DE"/>
              </w:rPr>
            </w:pPr>
            <w:r>
              <w:rPr>
                <w:rFonts w:ascii="Arial" w:hAnsi="Arial" w:cs="Arial"/>
                <w:b/>
                <w:bCs/>
                <w:spacing w:val="-6"/>
                <w:lang w:val="sr-Latn-CS"/>
              </w:rPr>
              <w:t>tel</w:t>
            </w:r>
            <w:r>
              <w:rPr>
                <w:rFonts w:ascii="Arial" w:hAnsi="Arial" w:cs="Arial"/>
                <w:b/>
                <w:bCs/>
                <w:spacing w:val="-6"/>
                <w:lang w:val="de-DE"/>
              </w:rPr>
              <w:t xml:space="preserve">: + 381 11 2621 730; </w:t>
            </w:r>
            <w:r>
              <w:rPr>
                <w:rFonts w:ascii="Arial" w:hAnsi="Arial" w:cs="Arial"/>
                <w:b/>
                <w:bCs/>
                <w:spacing w:val="-6"/>
                <w:lang w:val="sr-Latn-CS"/>
              </w:rPr>
              <w:t>faks</w:t>
            </w:r>
            <w:r>
              <w:rPr>
                <w:rFonts w:ascii="Arial" w:hAnsi="Arial" w:cs="Arial"/>
                <w:b/>
                <w:bCs/>
                <w:spacing w:val="-6"/>
                <w:lang w:val="de-DE"/>
              </w:rPr>
              <w:t>: + 381 11 2631 926</w:t>
            </w:r>
          </w:p>
          <w:p w:rsidR="003A6327" w:rsidRDefault="003A6327">
            <w:pPr>
              <w:spacing w:after="0"/>
              <w:jc w:val="center"/>
              <w:rPr>
                <w:rFonts w:ascii="Arial" w:hAnsi="Arial" w:cs="Arial"/>
                <w:b/>
                <w:bCs/>
                <w:spacing w:val="-6"/>
                <w:lang w:val="de-DE"/>
              </w:rPr>
            </w:pPr>
            <w:r>
              <w:rPr>
                <w:rFonts w:ascii="Arial" w:hAnsi="Arial" w:cs="Arial"/>
                <w:b/>
                <w:bCs/>
                <w:spacing w:val="-6"/>
                <w:lang w:val="de-DE"/>
              </w:rPr>
              <w:t>e-mail: office@bba.edu.rs</w:t>
            </w:r>
          </w:p>
          <w:p w:rsidR="003A6327" w:rsidRDefault="003A6327">
            <w:pPr>
              <w:spacing w:after="0"/>
              <w:jc w:val="center"/>
              <w:rPr>
                <w:b/>
                <w:bCs/>
                <w:spacing w:val="-6"/>
                <w:lang w:val="de-DE"/>
              </w:rPr>
            </w:pPr>
            <w:r>
              <w:rPr>
                <w:rFonts w:ascii="Arial" w:hAnsi="Arial" w:cs="Arial"/>
                <w:b/>
                <w:bCs/>
                <w:spacing w:val="-6"/>
                <w:lang w:val="de-DE"/>
              </w:rPr>
              <w:t>www. bba.edu.rs</w:t>
            </w:r>
          </w:p>
        </w:tc>
      </w:tr>
    </w:tbl>
    <w:p w:rsidR="003A6327" w:rsidRDefault="003A6327" w:rsidP="000F42F2">
      <w:pPr>
        <w:pStyle w:val="NormalWeb"/>
        <w:shd w:val="clear" w:color="auto" w:fill="FFFFFF"/>
        <w:spacing w:before="0" w:beforeAutospacing="0" w:after="0" w:afterAutospacing="0" w:line="276" w:lineRule="auto"/>
        <w:ind w:left="374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0F42F2" w:rsidRDefault="000F42F2" w:rsidP="000F42F2">
      <w:pPr>
        <w:pStyle w:val="NormalWeb"/>
        <w:shd w:val="clear" w:color="auto" w:fill="FFFFFF"/>
        <w:spacing w:before="0" w:beforeAutospacing="0" w:after="0" w:afterAutospacing="0" w:line="276" w:lineRule="auto"/>
        <w:ind w:left="374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PRILOG 3</w:t>
      </w:r>
    </w:p>
    <w:p w:rsidR="000F42F2" w:rsidRDefault="000F42F2" w:rsidP="000F42F2">
      <w:pPr>
        <w:pStyle w:val="NormalWeb"/>
        <w:shd w:val="clear" w:color="auto" w:fill="FFFFFF"/>
        <w:spacing w:before="0" w:beforeAutospacing="0" w:after="0" w:afterAutospacing="0" w:line="276" w:lineRule="auto"/>
        <w:ind w:left="374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3A6327" w:rsidRDefault="003A6327" w:rsidP="003A6327">
      <w:pPr>
        <w:pStyle w:val="NormalWeb"/>
        <w:shd w:val="clear" w:color="auto" w:fill="FFFFFF"/>
        <w:spacing w:before="0" w:beforeAutospacing="0" w:after="0" w:afterAutospacing="0" w:line="276" w:lineRule="auto"/>
        <w:ind w:left="374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3A6327" w:rsidRDefault="003A6327" w:rsidP="003A6327">
      <w:pPr>
        <w:pStyle w:val="NormalWeb"/>
        <w:shd w:val="clear" w:color="auto" w:fill="FFFFFF"/>
        <w:spacing w:before="0" w:beforeAutospacing="0" w:after="0" w:afterAutospacing="0" w:line="276" w:lineRule="auto"/>
        <w:ind w:left="374"/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MASTER AKADEMSKE STUDIJE </w:t>
      </w:r>
    </w:p>
    <w:p w:rsidR="003A6327" w:rsidRDefault="003A6327" w:rsidP="003A6327">
      <w:pPr>
        <w:pStyle w:val="NormalWeb"/>
        <w:shd w:val="clear" w:color="auto" w:fill="FFFFFF"/>
        <w:spacing w:before="0" w:beforeAutospacing="0" w:after="0" w:afterAutospacing="0" w:line="276" w:lineRule="auto"/>
        <w:ind w:left="374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0F42F2" w:rsidRDefault="000F42F2" w:rsidP="003A6327">
      <w:pPr>
        <w:pStyle w:val="NormalWeb"/>
        <w:shd w:val="clear" w:color="auto" w:fill="FFFFFF"/>
        <w:spacing w:before="0" w:beforeAutospacing="0" w:after="0" w:afterAutospacing="0" w:line="276" w:lineRule="auto"/>
        <w:ind w:left="374"/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STUDIJSKI PROGRAM – MARKETING MENADŽMENT (60 ESPB)</w:t>
      </w:r>
    </w:p>
    <w:p w:rsidR="003A6327" w:rsidRDefault="003A6327" w:rsidP="003A6327">
      <w:pPr>
        <w:pStyle w:val="NormalWeb"/>
        <w:shd w:val="clear" w:color="auto" w:fill="FFFFFF"/>
        <w:spacing w:before="0" w:beforeAutospacing="0" w:after="0" w:afterAutospacing="0" w:line="276" w:lineRule="auto"/>
        <w:ind w:left="374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0F42F2" w:rsidRDefault="000F42F2" w:rsidP="003A6327">
      <w:pPr>
        <w:pStyle w:val="NormalWeb"/>
        <w:shd w:val="clear" w:color="auto" w:fill="FFFFFF"/>
        <w:spacing w:before="0" w:beforeAutospacing="0" w:after="0" w:afterAutospacing="0" w:line="276" w:lineRule="auto"/>
        <w:ind w:left="374"/>
        <w:jc w:val="center"/>
        <w:rPr>
          <w:rFonts w:ascii="Arial" w:hAnsi="Arial" w:cs="Arial"/>
          <w:b/>
          <w:color w:val="0070C0"/>
          <w:sz w:val="22"/>
          <w:szCs w:val="22"/>
          <w:lang w:val="sr-Latn-CS"/>
        </w:rPr>
      </w:pPr>
      <w:r>
        <w:rPr>
          <w:rFonts w:ascii="Arial" w:hAnsi="Arial" w:cs="Arial"/>
          <w:b/>
          <w:color w:val="0070C0"/>
          <w:sz w:val="22"/>
          <w:szCs w:val="22"/>
          <w:lang w:val="sr-Latn-CS"/>
        </w:rPr>
        <w:t>http://www.bba.edu.rs/master-studije/marketing-menadzment</w:t>
      </w:r>
    </w:p>
    <w:p w:rsidR="000F42F2" w:rsidRDefault="000F42F2" w:rsidP="000F42F2">
      <w:pPr>
        <w:pStyle w:val="NormalWeb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Studijski</w:t>
      </w:r>
      <w:proofErr w:type="spellEnd"/>
      <w:r>
        <w:rPr>
          <w:rFonts w:ascii="Arial" w:hAnsi="Arial" w:cs="Arial"/>
          <w:sz w:val="22"/>
          <w:szCs w:val="22"/>
        </w:rPr>
        <w:t xml:space="preserve"> program master </w:t>
      </w:r>
      <w:proofErr w:type="spellStart"/>
      <w:r>
        <w:rPr>
          <w:rFonts w:ascii="Arial" w:hAnsi="Arial" w:cs="Arial"/>
          <w:sz w:val="22"/>
          <w:szCs w:val="22"/>
        </w:rPr>
        <w:t>akademskih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studija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naziv</w:t>
      </w:r>
      <w:proofErr w:type="spellEnd"/>
      <w:r>
        <w:rPr>
          <w:rFonts w:ascii="Arial" w:hAnsi="Arial" w:cs="Arial"/>
          <w:sz w:val="22"/>
          <w:szCs w:val="22"/>
        </w:rPr>
        <w:t xml:space="preserve"> Marketing </w:t>
      </w:r>
      <w:proofErr w:type="spellStart"/>
      <w:r>
        <w:rPr>
          <w:rFonts w:ascii="Arial" w:hAnsi="Arial" w:cs="Arial"/>
          <w:sz w:val="22"/>
          <w:szCs w:val="22"/>
        </w:rPr>
        <w:t>menadžment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Akademski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naziv</w:t>
      </w:r>
      <w:proofErr w:type="spellEnd"/>
      <w:r>
        <w:rPr>
          <w:rFonts w:ascii="Arial" w:hAnsi="Arial" w:cs="Arial"/>
          <w:sz w:val="22"/>
          <w:szCs w:val="22"/>
        </w:rPr>
        <w:t xml:space="preserve"> master </w:t>
      </w:r>
      <w:proofErr w:type="spellStart"/>
      <w:r>
        <w:rPr>
          <w:rFonts w:ascii="Arial" w:hAnsi="Arial" w:cs="Arial"/>
          <w:sz w:val="22"/>
          <w:szCs w:val="22"/>
        </w:rPr>
        <w:t>ekonomista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stiče</w:t>
      </w:r>
      <w:proofErr w:type="spellEnd"/>
      <w:r>
        <w:rPr>
          <w:rFonts w:ascii="Arial" w:hAnsi="Arial" w:cs="Arial"/>
          <w:sz w:val="22"/>
          <w:szCs w:val="22"/>
        </w:rPr>
        <w:t xml:space="preserve"> lice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položi</w:t>
      </w:r>
      <w:proofErr w:type="spellEnd"/>
      <w:r>
        <w:rPr>
          <w:rFonts w:ascii="Arial" w:hAnsi="Arial" w:cs="Arial"/>
          <w:sz w:val="22"/>
          <w:szCs w:val="22"/>
        </w:rPr>
        <w:t xml:space="preserve"> pet </w:t>
      </w:r>
      <w:proofErr w:type="spellStart"/>
      <w:r>
        <w:rPr>
          <w:rFonts w:ascii="Arial" w:hAnsi="Arial" w:cs="Arial"/>
          <w:sz w:val="22"/>
          <w:szCs w:val="22"/>
        </w:rPr>
        <w:t>ispita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uradi</w:t>
      </w:r>
      <w:proofErr w:type="spellEnd"/>
      <w:r>
        <w:rPr>
          <w:rFonts w:ascii="Arial" w:hAnsi="Arial" w:cs="Arial"/>
          <w:sz w:val="22"/>
          <w:szCs w:val="22"/>
        </w:rPr>
        <w:t xml:space="preserve"> master rad.</w:t>
      </w:r>
    </w:p>
    <w:p w:rsidR="000F42F2" w:rsidRDefault="000F42F2" w:rsidP="000F42F2">
      <w:pPr>
        <w:pStyle w:val="NormalWeb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Osnovni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cilj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studijskog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programa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obrazuje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ekonomiste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kompetetni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obavljanje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složenijih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aktivnosti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marketinga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kao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marketinška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istraživanja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kreiranje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propagandnih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kampanja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oblikovanje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sadržaja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aktivnosti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upravljanja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odnosa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javnošću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upravljanje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odnosima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kupcima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donošenje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strateških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proizvoda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usluga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cena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kanala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distribucije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marketinških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komunikacija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F42F2" w:rsidRDefault="000F42F2" w:rsidP="000F42F2">
      <w:pPr>
        <w:pStyle w:val="NormalWeb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ciljeva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studijskog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programa</w:t>
      </w:r>
      <w:proofErr w:type="spellEnd"/>
      <w:r>
        <w:rPr>
          <w:rFonts w:ascii="Arial" w:hAnsi="Arial" w:cs="Arial"/>
          <w:sz w:val="22"/>
          <w:szCs w:val="22"/>
        </w:rPr>
        <w:t xml:space="preserve"> Marketing </w:t>
      </w:r>
      <w:proofErr w:type="spellStart"/>
      <w:r>
        <w:rPr>
          <w:rFonts w:ascii="Arial" w:hAnsi="Arial" w:cs="Arial"/>
          <w:sz w:val="22"/>
          <w:szCs w:val="22"/>
        </w:rPr>
        <w:t>menadžment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studenta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osposobi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osnovne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deskriptivne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multivarijacione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analize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marketinških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podataka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osnovne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modele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koriste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podrška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odlučivanju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različitim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domenima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marketinga</w:t>
      </w:r>
      <w:proofErr w:type="spellEnd"/>
      <w:r>
        <w:rPr>
          <w:rFonts w:ascii="Arial" w:hAnsi="Arial" w:cs="Arial"/>
          <w:sz w:val="22"/>
          <w:szCs w:val="22"/>
        </w:rPr>
        <w:t xml:space="preserve">. Pored toga, </w:t>
      </w:r>
      <w:proofErr w:type="spellStart"/>
      <w:r>
        <w:rPr>
          <w:rFonts w:ascii="Arial" w:hAnsi="Arial" w:cs="Arial"/>
          <w:sz w:val="22"/>
          <w:szCs w:val="22"/>
        </w:rPr>
        <w:t>cilj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studijskog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programa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studenata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razvije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veštine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pridobijanja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novih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zadržavanja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postojećih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kupaca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predstavlja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suštinu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upravljanja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marketingom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F42F2" w:rsidRDefault="000F42F2" w:rsidP="000F42F2">
      <w:pPr>
        <w:pStyle w:val="NormalWeb"/>
        <w:shd w:val="clear" w:color="auto" w:fill="FFFFFF"/>
        <w:spacing w:before="0" w:beforeAutospacing="0" w:after="300" w:afterAutospacing="0" w:line="276" w:lineRule="auto"/>
        <w:ind w:left="375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Obim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studija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iznosi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sz w:val="22"/>
          <w:szCs w:val="22"/>
        </w:rPr>
        <w:t>60 ESPB</w:t>
      </w:r>
      <w:r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studijski</w:t>
      </w:r>
      <w:proofErr w:type="spellEnd"/>
      <w:r>
        <w:rPr>
          <w:rFonts w:ascii="Arial" w:hAnsi="Arial" w:cs="Arial"/>
          <w:sz w:val="22"/>
          <w:szCs w:val="22"/>
        </w:rPr>
        <w:t xml:space="preserve"> program </w:t>
      </w:r>
      <w:proofErr w:type="spellStart"/>
      <w:r>
        <w:rPr>
          <w:rFonts w:ascii="Arial" w:hAnsi="Arial" w:cs="Arial"/>
          <w:sz w:val="22"/>
          <w:szCs w:val="22"/>
        </w:rPr>
        <w:t>traje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godine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dva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semestra</w:t>
      </w:r>
      <w:proofErr w:type="spellEnd"/>
      <w:r>
        <w:rPr>
          <w:rFonts w:ascii="Arial" w:hAnsi="Arial" w:cs="Arial"/>
          <w:sz w:val="22"/>
          <w:szCs w:val="22"/>
        </w:rPr>
        <w:t xml:space="preserve">). U </w:t>
      </w:r>
      <w:proofErr w:type="spellStart"/>
      <w:r>
        <w:rPr>
          <w:rFonts w:ascii="Arial" w:hAnsi="Arial" w:cs="Arial"/>
          <w:sz w:val="22"/>
          <w:szCs w:val="22"/>
        </w:rPr>
        <w:t>skladu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Zakonom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visokom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Republike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Srbije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Bolonjskom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deklaracijom</w:t>
      </w:r>
      <w:proofErr w:type="spellEnd"/>
      <w:r>
        <w:rPr>
          <w:rFonts w:ascii="Arial" w:hAnsi="Arial" w:cs="Arial"/>
          <w:sz w:val="22"/>
          <w:szCs w:val="22"/>
        </w:rPr>
        <w:t xml:space="preserve">, student </w:t>
      </w:r>
      <w:proofErr w:type="spellStart"/>
      <w:r>
        <w:rPr>
          <w:rFonts w:ascii="Arial" w:hAnsi="Arial" w:cs="Arial"/>
          <w:sz w:val="22"/>
          <w:szCs w:val="22"/>
        </w:rPr>
        <w:t>nakon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završetka</w:t>
      </w:r>
      <w:proofErr w:type="spellEnd"/>
      <w:r>
        <w:rPr>
          <w:rFonts w:ascii="Arial" w:hAnsi="Arial" w:cs="Arial"/>
          <w:sz w:val="22"/>
          <w:szCs w:val="22"/>
        </w:rPr>
        <w:t xml:space="preserve"> master </w:t>
      </w:r>
      <w:proofErr w:type="spellStart"/>
      <w:r>
        <w:rPr>
          <w:rFonts w:ascii="Arial" w:hAnsi="Arial" w:cs="Arial"/>
          <w:sz w:val="22"/>
          <w:szCs w:val="22"/>
        </w:rPr>
        <w:t>studija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stiče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akademski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naziv</w:t>
      </w:r>
      <w:proofErr w:type="spellEnd"/>
      <w:r>
        <w:rPr>
          <w:rFonts w:ascii="Arial" w:hAnsi="Arial" w:cs="Arial"/>
          <w:sz w:val="22"/>
          <w:szCs w:val="22"/>
        </w:rPr>
        <w:t xml:space="preserve"> Master </w:t>
      </w:r>
      <w:proofErr w:type="spellStart"/>
      <w:r>
        <w:rPr>
          <w:rFonts w:ascii="Arial" w:hAnsi="Arial" w:cs="Arial"/>
          <w:sz w:val="22"/>
          <w:szCs w:val="22"/>
        </w:rPr>
        <w:t>ekonomista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F42F2" w:rsidRPr="003A6327" w:rsidRDefault="000F42F2" w:rsidP="003A6327">
      <w:pPr>
        <w:pStyle w:val="NormalWeb"/>
        <w:shd w:val="clear" w:color="auto" w:fill="FFFFFF"/>
        <w:spacing w:before="0" w:beforeAutospacing="0" w:after="30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  <w:proofErr w:type="spellStart"/>
      <w:r>
        <w:rPr>
          <w:rFonts w:ascii="Arial" w:hAnsi="Arial" w:cs="Arial"/>
          <w:sz w:val="22"/>
          <w:szCs w:val="22"/>
        </w:rPr>
        <w:t>Savladavanjem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studijskog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programa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studenti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osposobljeni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analizu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planiranje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donošenje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investicionih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u: </w:t>
      </w:r>
      <w:proofErr w:type="spellStart"/>
      <w:r>
        <w:rPr>
          <w:rFonts w:ascii="Arial" w:hAnsi="Arial" w:cs="Arial"/>
          <w:sz w:val="22"/>
          <w:szCs w:val="22"/>
        </w:rPr>
        <w:t>poslovnim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bankama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brokersko-dilerskim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društvima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investicionim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fondovima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penzionim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fondovima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osiguravajućim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društvima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Centralnoj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banci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Komisiji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hartije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vrednosti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regulatornim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organima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berzi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centralnom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registru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institucijama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finansijskog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Srbije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revizorskim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kućama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konsultantskim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agencijama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kao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svim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organizacijama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institucijama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izvan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sektora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finansijskih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usluga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"/>
        <w:gridCol w:w="3059"/>
        <w:gridCol w:w="1730"/>
        <w:gridCol w:w="1085"/>
        <w:gridCol w:w="716"/>
        <w:gridCol w:w="1341"/>
        <w:gridCol w:w="745"/>
        <w:gridCol w:w="519"/>
      </w:tblGrid>
      <w:tr w:rsidR="000F42F2" w:rsidTr="000F42F2">
        <w:trPr>
          <w:tblCellSpacing w:w="15" w:type="dxa"/>
        </w:trPr>
        <w:tc>
          <w:tcPr>
            <w:tcW w:w="1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Predmet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nastavnik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Šifra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ESPB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Predavanja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Vežbe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SIR</w:t>
            </w:r>
          </w:p>
        </w:tc>
      </w:tr>
      <w:tr w:rsidR="000F42F2" w:rsidTr="000F42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Marketing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menadžment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Domazet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4MAME1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42F2" w:rsidTr="000F42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Marketing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istraživanje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4MIST1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42F2" w:rsidTr="000F42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0F42F2" w:rsidTr="000F42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Poslovna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finansijama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Živka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Pržulj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4PEUF1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42F2" w:rsidTr="000F42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finansijskih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izveštaja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Grozdana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Belopavlović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4ANFI1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42F2" w:rsidTr="000F42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Integrisane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marketing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komunikacije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Domazet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4INTK2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42F2" w:rsidTr="000F42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0F42F2" w:rsidTr="000F42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Upravljanje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prodajom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Lazarević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4UPPR2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42F2" w:rsidTr="000F42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Finansijski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menadžment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Grubišić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4FIME2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42F2" w:rsidTr="000F42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Master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42F2" w:rsidTr="000F42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2F2" w:rsidRDefault="000F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0F42F2" w:rsidRDefault="000F42F2" w:rsidP="000F42F2">
      <w:pPr>
        <w:jc w:val="both"/>
      </w:pPr>
    </w:p>
    <w:p w:rsidR="000F42F2" w:rsidRDefault="000F42F2" w:rsidP="000F42F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Style w:val="Strong"/>
          <w:rFonts w:ascii="Arial" w:hAnsi="Arial" w:cs="Arial"/>
          <w:sz w:val="22"/>
          <w:szCs w:val="22"/>
          <w:lang w:val="sr-Latn-CS"/>
        </w:rPr>
        <w:t>USLОVI</w:t>
      </w:r>
      <w:r>
        <w:rPr>
          <w:rStyle w:val="apple-converted-space"/>
          <w:rFonts w:ascii="Arial" w:hAnsi="Arial" w:cs="Arial"/>
          <w:b/>
          <w:bCs/>
          <w:sz w:val="22"/>
          <w:szCs w:val="22"/>
          <w:lang w:val="sr-Latn-CS"/>
        </w:rPr>
        <w:t> </w:t>
      </w:r>
      <w:r>
        <w:rPr>
          <w:rStyle w:val="Strong"/>
          <w:rFonts w:ascii="Arial" w:hAnsi="Arial" w:cs="Arial"/>
          <w:sz w:val="22"/>
          <w:szCs w:val="22"/>
          <w:lang w:val="sr-Latn-CS"/>
        </w:rPr>
        <w:t>ZА UPIS</w:t>
      </w:r>
    </w:p>
    <w:p w:rsidR="000F42F2" w:rsidRDefault="000F42F2" w:rsidP="00CD6879">
      <w:pPr>
        <w:pStyle w:val="NormalWeb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Style w:val="Strong"/>
          <w:rFonts w:ascii="Arial" w:hAnsi="Arial" w:cs="Arial"/>
          <w:sz w:val="22"/>
          <w:szCs w:val="22"/>
          <w:lang w:val="sr-Latn-CS"/>
        </w:rPr>
        <w:t xml:space="preserve">Potrebna dokumenta za prijavu/upis: </w:t>
      </w:r>
      <w:r>
        <w:rPr>
          <w:rFonts w:ascii="Arial" w:hAnsi="Arial" w:cs="Arial"/>
          <w:sz w:val="22"/>
          <w:szCs w:val="22"/>
          <w:lang w:val="sr-Latn-CS"/>
        </w:rPr>
        <w:t>prijava na konkurs (formular na sajtu BBA)</w:t>
      </w:r>
      <w:r>
        <w:rPr>
          <w:rStyle w:val="Strong"/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diploma osnovnih akademskih studija (original ili ov. kopija), izvod iz matične knjige rođenih (original ili ov. kopija).</w:t>
      </w:r>
    </w:p>
    <w:p w:rsidR="000F42F2" w:rsidRDefault="000F42F2" w:rsidP="00CD6879">
      <w:pPr>
        <w:pStyle w:val="NormalWeb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Style w:val="Strong"/>
          <w:rFonts w:ascii="Arial" w:hAnsi="Arial" w:cs="Arial"/>
          <w:sz w:val="22"/>
          <w:szCs w:val="22"/>
          <w:lang w:val="sr-Latn-CS"/>
        </w:rPr>
        <w:t>Prijave</w:t>
      </w:r>
      <w:r>
        <w:rPr>
          <w:rFonts w:ascii="Arial" w:hAnsi="Arial" w:cs="Arial"/>
          <w:sz w:val="22"/>
          <w:szCs w:val="22"/>
          <w:lang w:val="sr-Latn-CS"/>
        </w:rPr>
        <w:t xml:space="preserve"> uz prateća dokumenta potrebno je dostaviti do </w:t>
      </w:r>
      <w:r>
        <w:rPr>
          <w:rStyle w:val="Strong"/>
          <w:rFonts w:ascii="Arial" w:hAnsi="Arial" w:cs="Arial"/>
          <w:sz w:val="22"/>
          <w:szCs w:val="22"/>
          <w:lang w:val="sr-Latn-CS"/>
        </w:rPr>
        <w:t xml:space="preserve">07.10. </w:t>
      </w:r>
      <w:r>
        <w:rPr>
          <w:rStyle w:val="Strong"/>
          <w:rFonts w:ascii="Arial" w:hAnsi="Arial" w:cs="Arial"/>
          <w:b w:val="0"/>
          <w:sz w:val="22"/>
          <w:szCs w:val="22"/>
          <w:lang w:val="sr-Latn-CS"/>
        </w:rPr>
        <w:t>tekuće godine</w:t>
      </w:r>
      <w:r>
        <w:rPr>
          <w:rFonts w:ascii="Arial" w:hAnsi="Arial" w:cs="Arial"/>
          <w:b/>
          <w:sz w:val="22"/>
          <w:szCs w:val="22"/>
          <w:lang w:val="sr-Latn-CS"/>
        </w:rPr>
        <w:t>.</w:t>
      </w:r>
    </w:p>
    <w:p w:rsidR="000F42F2" w:rsidRDefault="000F42F2" w:rsidP="00CD6879">
      <w:pPr>
        <w:pStyle w:val="NormalWeb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Style w:val="Strong"/>
          <w:rFonts w:ascii="Arial" w:hAnsi="Arial" w:cs="Arial"/>
          <w:sz w:val="22"/>
          <w:szCs w:val="22"/>
          <w:lang w:val="sr-Latn-CS"/>
        </w:rPr>
        <w:t>Intervju</w:t>
      </w:r>
      <w:r>
        <w:rPr>
          <w:rFonts w:ascii="Arial" w:hAnsi="Arial" w:cs="Arial"/>
          <w:sz w:val="22"/>
          <w:szCs w:val="22"/>
          <w:lang w:val="sr-Latn-CS"/>
        </w:rPr>
        <w:t xml:space="preserve"> sa kandidatima obaviće se od </w:t>
      </w:r>
      <w:r>
        <w:rPr>
          <w:rStyle w:val="Strong"/>
          <w:rFonts w:ascii="Arial" w:hAnsi="Arial" w:cs="Arial"/>
          <w:sz w:val="22"/>
          <w:szCs w:val="22"/>
          <w:lang w:val="sr-Latn-CS"/>
        </w:rPr>
        <w:t xml:space="preserve">17 do 21.10. </w:t>
      </w:r>
      <w:r>
        <w:rPr>
          <w:rStyle w:val="Strong"/>
          <w:rFonts w:ascii="Arial" w:hAnsi="Arial" w:cs="Arial"/>
          <w:b w:val="0"/>
          <w:sz w:val="22"/>
          <w:szCs w:val="22"/>
          <w:lang w:val="sr-Latn-CS"/>
        </w:rPr>
        <w:t>tekuće godine,</w:t>
      </w:r>
      <w:r>
        <w:rPr>
          <w:rFonts w:ascii="Arial" w:hAnsi="Arial" w:cs="Arial"/>
          <w:sz w:val="22"/>
          <w:szCs w:val="22"/>
          <w:lang w:val="sr-Latn-CS"/>
        </w:rPr>
        <w:t xml:space="preserve"> prema objavljenom rasporedu.</w:t>
      </w:r>
    </w:p>
    <w:p w:rsidR="000F42F2" w:rsidRDefault="000F42F2" w:rsidP="00CD6879">
      <w:pPr>
        <w:pStyle w:val="NormalWeb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Style w:val="Strong"/>
          <w:rFonts w:ascii="Arial" w:hAnsi="Arial" w:cs="Arial"/>
          <w:sz w:val="22"/>
          <w:szCs w:val="22"/>
          <w:lang w:val="sr-Latn-CS"/>
        </w:rPr>
        <w:t xml:space="preserve">Prijemni </w:t>
      </w:r>
      <w:r>
        <w:rPr>
          <w:rFonts w:ascii="Arial" w:hAnsi="Arial" w:cs="Arial"/>
          <w:sz w:val="22"/>
          <w:szCs w:val="22"/>
          <w:lang w:val="sr-Latn-CS"/>
        </w:rPr>
        <w:t xml:space="preserve">ispit za kandidate bez odgovarajućeg fakulteta obaviće se </w:t>
      </w:r>
      <w:r>
        <w:rPr>
          <w:rStyle w:val="Strong"/>
          <w:rFonts w:ascii="Arial" w:hAnsi="Arial" w:cs="Arial"/>
          <w:sz w:val="22"/>
          <w:szCs w:val="22"/>
          <w:lang w:val="sr-Latn-CS"/>
        </w:rPr>
        <w:t xml:space="preserve">26.10. </w:t>
      </w:r>
      <w:r>
        <w:rPr>
          <w:rStyle w:val="Strong"/>
          <w:rFonts w:ascii="Arial" w:hAnsi="Arial" w:cs="Arial"/>
          <w:b w:val="0"/>
          <w:sz w:val="22"/>
          <w:szCs w:val="22"/>
          <w:lang w:val="sr-Latn-CS"/>
        </w:rPr>
        <w:t>tekuće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 xml:space="preserve">godine u </w:t>
      </w:r>
      <w:r>
        <w:rPr>
          <w:rStyle w:val="Strong"/>
          <w:rFonts w:ascii="Arial" w:hAnsi="Arial" w:cs="Arial"/>
          <w:sz w:val="22"/>
          <w:szCs w:val="22"/>
          <w:lang w:val="sr-Latn-CS"/>
        </w:rPr>
        <w:t>18:00 časova</w:t>
      </w:r>
      <w:r>
        <w:rPr>
          <w:rFonts w:ascii="Arial" w:hAnsi="Arial" w:cs="Arial"/>
          <w:sz w:val="22"/>
          <w:szCs w:val="22"/>
          <w:lang w:val="sr-Latn-CS"/>
        </w:rPr>
        <w:t>.</w:t>
      </w:r>
    </w:p>
    <w:p w:rsidR="000F42F2" w:rsidRDefault="000F42F2" w:rsidP="00CD6879">
      <w:pPr>
        <w:pStyle w:val="NormalWeb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Style w:val="Strong"/>
          <w:rFonts w:ascii="Arial" w:hAnsi="Arial" w:cs="Arial"/>
          <w:sz w:val="22"/>
          <w:szCs w:val="22"/>
          <w:lang w:val="sr-Latn-CS"/>
        </w:rPr>
        <w:t xml:space="preserve">Upis </w:t>
      </w:r>
      <w:r>
        <w:rPr>
          <w:rFonts w:ascii="Arial" w:hAnsi="Arial" w:cs="Arial"/>
          <w:sz w:val="22"/>
          <w:szCs w:val="22"/>
          <w:lang w:val="sr-Latn-CS"/>
        </w:rPr>
        <w:t xml:space="preserve">će se obaviti od </w:t>
      </w:r>
      <w:r>
        <w:rPr>
          <w:rStyle w:val="Strong"/>
          <w:rFonts w:ascii="Arial" w:hAnsi="Arial" w:cs="Arial"/>
          <w:sz w:val="22"/>
          <w:szCs w:val="22"/>
          <w:lang w:val="sr-Latn-CS"/>
        </w:rPr>
        <w:t xml:space="preserve">28. 10 do 4. 11. </w:t>
      </w:r>
      <w:r>
        <w:rPr>
          <w:rStyle w:val="Strong"/>
          <w:rFonts w:ascii="Arial" w:hAnsi="Arial" w:cs="Arial"/>
          <w:b w:val="0"/>
          <w:sz w:val="22"/>
          <w:szCs w:val="22"/>
          <w:lang w:val="sr-Latn-CS"/>
        </w:rPr>
        <w:t>tekuće</w:t>
      </w:r>
      <w:r>
        <w:rPr>
          <w:rStyle w:val="Strong"/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godine od 12:00 do 17:00 časova.</w:t>
      </w:r>
    </w:p>
    <w:p w:rsidR="000F42F2" w:rsidRPr="00CD6879" w:rsidRDefault="000F42F2" w:rsidP="00CD6879">
      <w:pPr>
        <w:pStyle w:val="NormalWeb"/>
        <w:shd w:val="clear" w:color="auto" w:fill="FFFFFF"/>
        <w:spacing w:before="0" w:beforeAutospacing="0" w:line="276" w:lineRule="auto"/>
        <w:jc w:val="both"/>
        <w:rPr>
          <w:b/>
          <w:bCs/>
        </w:rPr>
      </w:pPr>
      <w:r>
        <w:rPr>
          <w:rStyle w:val="Strong"/>
          <w:rFonts w:ascii="Arial" w:hAnsi="Arial" w:cs="Arial"/>
          <w:sz w:val="22"/>
          <w:szCs w:val="22"/>
          <w:lang w:val="sr-Latn-CS"/>
        </w:rPr>
        <w:t>Pоtrеbnа dоkumеntа</w:t>
      </w:r>
      <w:r>
        <w:rPr>
          <w:rStyle w:val="apple-converted-space"/>
          <w:rFonts w:ascii="Arial" w:hAnsi="Arial" w:cs="Arial"/>
          <w:b/>
          <w:bCs/>
          <w:sz w:val="22"/>
          <w:szCs w:val="22"/>
          <w:lang w:val="sr-Latn-CS"/>
        </w:rPr>
        <w:t> </w:t>
      </w:r>
      <w:r>
        <w:rPr>
          <w:rStyle w:val="Strong"/>
          <w:rFonts w:ascii="Arial" w:hAnsi="Arial" w:cs="Arial"/>
          <w:sz w:val="22"/>
          <w:szCs w:val="22"/>
          <w:lang w:val="sr-Latn-CS"/>
        </w:rPr>
        <w:t>zа priјаvu/upis</w:t>
      </w:r>
    </w:p>
    <w:p w:rsidR="000F42F2" w:rsidRDefault="000F42F2" w:rsidP="000F42F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proofErr w:type="spellStart"/>
      <w:r>
        <w:rPr>
          <w:rFonts w:ascii="Arial" w:hAnsi="Arial" w:cs="Arial"/>
          <w:sz w:val="22"/>
          <w:szCs w:val="22"/>
        </w:rPr>
        <w:t>Prijava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konkurs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dostupan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sajtu</w:t>
      </w:r>
      <w:proofErr w:type="spellEnd"/>
      <w:r>
        <w:rPr>
          <w:rFonts w:ascii="Arial" w:hAnsi="Arial" w:cs="Arial"/>
          <w:sz w:val="22"/>
          <w:szCs w:val="22"/>
        </w:rPr>
        <w:t xml:space="preserve"> BBA) </w:t>
      </w:r>
    </w:p>
    <w:p w:rsidR="000F42F2" w:rsidRDefault="000F42F2" w:rsidP="000F42F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</w:rPr>
        <w:t xml:space="preserve">Diploma </w:t>
      </w:r>
      <w:proofErr w:type="spellStart"/>
      <w:r>
        <w:rPr>
          <w:rFonts w:ascii="Arial" w:hAnsi="Arial" w:cs="Arial"/>
          <w:sz w:val="22"/>
          <w:szCs w:val="22"/>
        </w:rPr>
        <w:t>osnovnih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akademskih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studija</w:t>
      </w:r>
      <w:proofErr w:type="spellEnd"/>
      <w:r>
        <w:rPr>
          <w:rFonts w:ascii="Arial" w:hAnsi="Arial" w:cs="Arial"/>
          <w:sz w:val="22"/>
          <w:szCs w:val="22"/>
        </w:rPr>
        <w:t xml:space="preserve"> (original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overena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fotokopija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</w:p>
    <w:p w:rsidR="000F42F2" w:rsidRDefault="000F42F2" w:rsidP="000F42F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bCs w:val="0"/>
        </w:rPr>
      </w:pPr>
      <w:proofErr w:type="spellStart"/>
      <w:r>
        <w:rPr>
          <w:rFonts w:ascii="Arial" w:hAnsi="Arial" w:cs="Arial"/>
          <w:sz w:val="22"/>
          <w:szCs w:val="22"/>
        </w:rPr>
        <w:t>Izvod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matične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knjige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rođenih</w:t>
      </w:r>
      <w:proofErr w:type="spellEnd"/>
      <w:r>
        <w:rPr>
          <w:rFonts w:ascii="Arial" w:hAnsi="Arial" w:cs="Arial"/>
          <w:sz w:val="22"/>
          <w:szCs w:val="22"/>
        </w:rPr>
        <w:t xml:space="preserve"> (original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overena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fotokopija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br/>
      </w:r>
    </w:p>
    <w:p w:rsidR="000F42F2" w:rsidRDefault="000F42F2" w:rsidP="000F42F2">
      <w:pPr>
        <w:pStyle w:val="NormalWeb"/>
        <w:shd w:val="clear" w:color="auto" w:fill="FFFFFF"/>
        <w:spacing w:before="0" w:beforeAutospacing="0" w:after="300" w:afterAutospacing="0" w:line="276" w:lineRule="auto"/>
        <w:jc w:val="both"/>
      </w:pPr>
      <w:r>
        <w:rPr>
          <w:rStyle w:val="Strong"/>
          <w:rFonts w:ascii="Arial" w:hAnsi="Arial" w:cs="Arial"/>
          <w:sz w:val="22"/>
          <w:szCs w:val="22"/>
          <w:lang w:val="sr-Latn-CS"/>
        </w:rPr>
        <w:lastRenderedPageBreak/>
        <w:t>Škоlаrinа</w:t>
      </w:r>
    </w:p>
    <w:p w:rsidR="000F42F2" w:rsidRDefault="000F42F2" w:rsidP="000F42F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Gоdišnjа škоlаrinа (kоја uključuје kоmplеtnu udžbеničku litеrаturu najpoznatijih svetskih i domaćih autora, priјаvu ispitа, prijavu i оdbrаnu master rаdа, izdаvаnjе diplоmе i pоtrеbnih uvеrеnjа) iznоsi </w:t>
      </w:r>
      <w:r w:rsidR="00D249D9">
        <w:rPr>
          <w:rStyle w:val="Strong"/>
          <w:rFonts w:ascii="Arial" w:hAnsi="Arial" w:cs="Arial"/>
          <w:sz w:val="22"/>
          <w:szCs w:val="22"/>
          <w:lang w:val="sr-Latn-CS"/>
        </w:rPr>
        <w:t>2.4</w:t>
      </w:r>
      <w:r>
        <w:rPr>
          <w:rStyle w:val="Strong"/>
          <w:rFonts w:ascii="Arial" w:hAnsi="Arial" w:cs="Arial"/>
          <w:sz w:val="22"/>
          <w:szCs w:val="22"/>
          <w:lang w:val="sr-Latn-CS"/>
        </w:rPr>
        <w:t>00 еvrа,</w:t>
      </w:r>
      <w:r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>
        <w:rPr>
          <w:rFonts w:ascii="Arial" w:hAnsi="Arial" w:cs="Arial"/>
          <w:sz w:val="22"/>
          <w:szCs w:val="22"/>
          <w:lang w:val="sr-Latn-CS"/>
        </w:rPr>
        <w:t>аkо sе plаćаnjе vrši оdјеdnоm, ili na 12 mesečnih rаtа. Plаćаnjе sе vrši u dinаrskој prоtivvrеdnоsti pо srеdnjеm kursu Nаrоdnе bаnkе Srbiје nа dаn uplаtе</w:t>
      </w:r>
    </w:p>
    <w:p w:rsidR="000F42F2" w:rsidRDefault="000F42F2" w:rsidP="000F42F2">
      <w:pPr>
        <w:jc w:val="both"/>
      </w:pPr>
    </w:p>
    <w:p w:rsidR="00140878" w:rsidRDefault="00140878"/>
    <w:sectPr w:rsidR="00140878" w:rsidSect="00CD6879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4B30"/>
    <w:multiLevelType w:val="hybridMultilevel"/>
    <w:tmpl w:val="6F20A46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F42F2"/>
    <w:rsid w:val="000F42F2"/>
    <w:rsid w:val="00140878"/>
    <w:rsid w:val="00354F31"/>
    <w:rsid w:val="003A6327"/>
    <w:rsid w:val="00763986"/>
    <w:rsid w:val="00CD6879"/>
    <w:rsid w:val="00D249D9"/>
    <w:rsid w:val="00D5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986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3A6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3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42F2"/>
  </w:style>
  <w:style w:type="character" w:styleId="Strong">
    <w:name w:val="Strong"/>
    <w:basedOn w:val="DefaultParagraphFont"/>
    <w:uiPriority w:val="22"/>
    <w:qFormat/>
    <w:rsid w:val="000F42F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3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3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Documents</dc:creator>
  <cp:keywords/>
  <dc:description/>
  <cp:lastModifiedBy>Nada Šironja</cp:lastModifiedBy>
  <cp:revision>9</cp:revision>
  <dcterms:created xsi:type="dcterms:W3CDTF">2016-06-22T20:24:00Z</dcterms:created>
  <dcterms:modified xsi:type="dcterms:W3CDTF">2016-08-31T11:35:00Z</dcterms:modified>
</cp:coreProperties>
</file>